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360" w:beforeAutospacing="0" w:line="450" w:lineRule="atLeast"/>
        <w:ind w:left="0" w:firstLine="420"/>
        <w:rPr>
          <w:color w:val="666666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color w:val="666666"/>
          <w:sz w:val="24"/>
          <w:szCs w:val="24"/>
        </w:rPr>
        <w:t>招聘岗位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5203"/>
        <w:gridCol w:w="1025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需求专业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学位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汉语言文字学、中国古代文学或中国现当代文学等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博士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2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学科教学（数学）、基础数学、应用数学或数理统计专业等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博士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3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学前教育学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博士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4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发展与教育心理学、应用心理学、临床心理学、心理健康教育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博士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5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教育学原理、比较教育学、特殊教育学、教育管理学、教育技术学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博士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6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汉语言文字学、中国古代文学、中国现当代文学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硕士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7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课程与教学论（数学）、基础数学、应用数学、计算数学、概率论与数理统计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硕士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8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舞蹈学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硕士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9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书法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硕士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1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注：本招聘信息有效期至2020年8月。</w:t>
            </w:r>
          </w:p>
        </w:tc>
      </w:tr>
    </w:tbl>
    <w:p>
      <w:pPr>
        <w:pStyle w:val="13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9103A"/>
    <w:rsid w:val="3D69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333333"/>
      <w:u w:val="none"/>
    </w:rPr>
  </w:style>
  <w:style w:type="character" w:customStyle="1" w:styleId="10">
    <w:name w:val="time"/>
    <w:basedOn w:val="5"/>
    <w:uiPriority w:val="0"/>
    <w:rPr>
      <w:color w:val="C9C9C9"/>
      <w:sz w:val="21"/>
      <w:szCs w:val="21"/>
    </w:rPr>
  </w:style>
  <w:style w:type="character" w:customStyle="1" w:styleId="11">
    <w:name w:val="tit12"/>
    <w:basedOn w:val="5"/>
    <w:uiPriority w:val="0"/>
    <w:rPr>
      <w:color w:val="CC1010"/>
      <w:sz w:val="30"/>
      <w:szCs w:val="30"/>
      <w:bdr w:val="none" w:color="auto" w:sz="0" w:space="0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2020-01-06T03:05:00Z</dcterms:created>
  <dc:creator>Administrator</dc:creator>
  <cp:lastModifiedBy>Administrator</cp:lastModifiedBy>
  <dcterms:modified xsi:type="dcterms:W3CDTF">2020-01-06T03:06:05Z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